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关于推荐2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018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年国家“万人计划”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教学名师人选的通知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80" w:lineRule="exact"/>
        <w:rPr>
          <w:rFonts w:eastAsia="仿宋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各学院：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根据省教育厅、省委组织部《关于组织开展2018年国家“万人计划”教学名师遴选工作的通知》精神，我校可推荐1名2018年国家“万人计划”教学名师人选，现就推荐工作有关事项通知如下：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一、推荐范围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学校在职专任教师。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cs="Times New Roman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二、申报条件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具体见《教育部办公厅中共中央组织部办公厅关于组织开展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年国家“万人计划”教学名师遴选工作的通知》（教师厅〔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号）文件规定。同等条件下，具有省高校教学名师等省级以上荣誉称号者优先。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Style w:val="6"/>
          <w:rFonts w:cs="Times New Roman"/>
          <w:b w:val="0"/>
          <w:bCs w:val="0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三、推荐程序及材料报送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1.个人申报。符合条件者，填写《2018年国家“万人计划”教学名师（高等学校）候选人推荐表》（附件3，以下简称推荐表），连同相关佐证材料交所在学院，同时将电子版发至wfuszk@wfu.edu.cn。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2.学院推荐。二级学院对申报人员进行评议推荐，在推荐人选《推荐表》封皮空白处填写推荐意见并加盖公章，于8月16日上午12：00前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连同相关佐证材料</w:t>
      </w:r>
      <w:r>
        <w:rPr>
          <w:rFonts w:hint="eastAsia" w:ascii="仿宋_GB2312" w:eastAsia="仿宋_GB2312" w:cs="仿宋_GB2312"/>
          <w:sz w:val="32"/>
          <w:szCs w:val="32"/>
        </w:rPr>
        <w:t>报人事处。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每个二级学院推荐不超过2人。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3.专家评议。学校组织专家对二级学院推荐人选进行评议推荐，提出拟推荐人选建议名单。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4.学校研究。确定推荐人选并公示。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Style w:val="6"/>
          <w:rFonts w:cs="Times New Roman"/>
          <w:b w:val="0"/>
          <w:bCs w:val="0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“万人计划”教学名师是国家高层次人才特殊支持计划的重要组成部分，是加强高层次人才队伍建设的重要举措。各二级学院要高度重视，严格按照工作要求，依据教师厅〔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号文件规定的遴选条件、指标体系，规范遴选程序，确保遴选工作科学、公平、公正。要推荐出师德高尚、为人师表，长期从事一线教学工作并有突出贡献，对教育思想和教学方法有重要创新，具有较高声望和影响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候</w:t>
      </w:r>
      <w:r>
        <w:rPr>
          <w:rFonts w:hint="eastAsia" w:ascii="仿宋_GB2312" w:eastAsia="仿宋_GB2312" w:cs="仿宋_GB2312"/>
          <w:sz w:val="32"/>
          <w:szCs w:val="32"/>
        </w:rPr>
        <w:t>选人。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1.教育部办公厅中共中央组织部办公厅关于组织开展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年国家“万人计划”教学名师遴选工作的通知；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2018年“万人计划”教学名师（高等学校）遴选指标体系；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3.2018年国家“万人计划”教学名师（高等学校）候选人推荐表。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0"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0" w:firstLineChars="15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人事处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教务处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cs="Times New Roman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2018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</w:compat>
  <w:rsids>
    <w:rsidRoot w:val="00000000"/>
    <w:rsid w:val="1CF77971"/>
    <w:rsid w:val="49430BE4"/>
    <w:rsid w:val="4F5C32A3"/>
    <w:rsid w:val="548C6D9B"/>
    <w:rsid w:val="6670062F"/>
    <w:rsid w:val="78407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DengXi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auto"/>
      <w:u w:val="single"/>
    </w:rPr>
  </w:style>
  <w:style w:type="character" w:customStyle="1" w:styleId="9">
    <w:name w:val="批注框文本 字符"/>
    <w:basedOn w:val="5"/>
    <w:link w:val="2"/>
    <w:qFormat/>
    <w:uiPriority w:val="99"/>
    <w:rPr>
      <w:rFonts w:ascii="DengXian" w:hAnsi="DengXian" w:eastAsia="DengXian" w:cs="DengXi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4685</Words>
  <Characters>4939</Characters>
  <Paragraphs>870</Paragraphs>
  <TotalTime>13</TotalTime>
  <ScaleCrop>false</ScaleCrop>
  <LinksUpToDate>false</LinksUpToDate>
  <CharactersWithSpaces>5754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2018-08-11T13:52:00Z</dcterms:created>
  <dc:creator>刘依林(教师处)</dc:creator>
  <cp:lastModifiedBy>SXC</cp:lastModifiedBy>
  <dcterms:modified xsi:type="dcterms:W3CDTF">2018-08-12T03:21:33Z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